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0001780088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20"/>
        <w:spacing w:after="0" w:line="281" w:lineRule="auto"/>
        <w:rPr>
          <w:sz w:val="20"/>
          <w:szCs w:val="20"/>
          <w:color w:val="auto"/>
        </w:rPr>
      </w:pPr>
      <w:r>
        <w:rPr>
          <w:rFonts w:ascii="Times New Roman" w:cs="Times New Roman" w:eastAsia="Times New Roman" w:hAnsi="Times New Roman"/>
          <w:sz w:val="22"/>
          <w:szCs w:val="22"/>
          <w:color w:val="auto"/>
        </w:rPr>
        <w:t>STOKE THERAPEUTICS INC 001-38938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Wiggins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Bedford</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01730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7814308200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BARUCH S. TICHO</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7228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236500.16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62281655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7228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BARUCH S. TICHO</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Wiggins Ave</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06/01/2026 1795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54891.10</w:t>
            </w:r>
          </w:p>
        </w:tc>
        <w:tc>
          <w:tcPr>
            <w:tcW w:w="0" w:type="dxa"/>
            <w:vAlign w:val="bottom"/>
          </w:tcPr>
          <w:p>
            <w:pPr>
              <w:spacing w:after="0"/>
              <w:rPr>
                <w:sz w:val="1"/>
                <w:szCs w:val="1"/>
                <w:color w:val="auto"/>
              </w:rPr>
            </w:pPr>
          </w:p>
        </w:tc>
      </w:tr>
      <w:tr>
        <w:trPr>
          <w:trHeight w:val="282"/>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Bedford  MA  01730</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BARUCH S. TICHO</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Wiggins Ave</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05/01/2026 2243</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73547.97</w:t>
            </w:r>
          </w:p>
        </w:tc>
        <w:tc>
          <w:tcPr>
            <w:tcW w:w="0" w:type="dxa"/>
            <w:vAlign w:val="bottom"/>
          </w:tcPr>
          <w:p>
            <w:pPr>
              <w:spacing w:after="0"/>
              <w:rPr>
                <w:sz w:val="1"/>
                <w:szCs w:val="1"/>
                <w:color w:val="auto"/>
              </w:rPr>
            </w:pPr>
          </w:p>
        </w:tc>
      </w:tr>
      <w:tr>
        <w:trPr>
          <w:trHeight w:val="282"/>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Bedford  MA  01730</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07/01/2026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11/19/2025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BARUCH S. TICHO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2026-07-01T15:53:46Z</dcterms:created>
  <dcterms:modified xsi:type="dcterms:W3CDTF">2026-07-01T15:53:46Z</dcterms:modified>
</cp:coreProperties>
</file>